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40" w:rsidRDefault="00FD0140" w:rsidP="00FD0140">
      <w:pPr>
        <w:ind w:left="4320" w:firstLine="240"/>
        <w:jc w:val="both"/>
        <w:rPr>
          <w:bCs/>
          <w:color w:val="000000" w:themeColor="text1"/>
          <w:lang w:val="ro-RO"/>
        </w:rPr>
      </w:pPr>
    </w:p>
    <w:p w:rsidR="00FD0140" w:rsidRDefault="00FD0140" w:rsidP="00FD0140">
      <w:pPr>
        <w:ind w:left="4320" w:firstLine="240"/>
        <w:jc w:val="both"/>
        <w:rPr>
          <w:bCs/>
          <w:color w:val="000000" w:themeColor="text1"/>
          <w:lang w:val="ro-RO"/>
        </w:rPr>
      </w:pPr>
    </w:p>
    <w:p w:rsidR="00FD0140" w:rsidRPr="00A54D9D" w:rsidRDefault="00FD0140" w:rsidP="00FD0140">
      <w:pPr>
        <w:ind w:left="4320" w:firstLine="240"/>
        <w:jc w:val="both"/>
        <w:rPr>
          <w:bCs/>
          <w:color w:val="000000" w:themeColor="text1"/>
          <w:lang w:val="ro-RO"/>
        </w:rPr>
      </w:pPr>
      <w:bookmarkStart w:id="0" w:name="_GoBack"/>
      <w:bookmarkEnd w:id="0"/>
      <w:r w:rsidRPr="00A54D9D">
        <w:rPr>
          <w:bCs/>
          <w:color w:val="000000" w:themeColor="text1"/>
          <w:lang w:val="ro-RO"/>
        </w:rPr>
        <w:t>Anexa nr.</w:t>
      </w:r>
      <w:r>
        <w:rPr>
          <w:bCs/>
          <w:color w:val="000000" w:themeColor="text1"/>
          <w:lang w:val="ro-RO"/>
        </w:rPr>
        <w:t> </w:t>
      </w:r>
      <w:r w:rsidRPr="00A54D9D">
        <w:rPr>
          <w:bCs/>
          <w:color w:val="000000" w:themeColor="text1"/>
          <w:lang w:val="ro-RO"/>
        </w:rPr>
        <w:t xml:space="preserve">1 </w:t>
      </w:r>
    </w:p>
    <w:p w:rsidR="00FD0140" w:rsidRPr="00A54D9D" w:rsidRDefault="00FD0140" w:rsidP="00FD0140">
      <w:pPr>
        <w:ind w:left="4320" w:firstLine="240"/>
        <w:jc w:val="both"/>
        <w:rPr>
          <w:color w:val="000000" w:themeColor="text1"/>
          <w:lang w:val="ro-RO"/>
        </w:rPr>
      </w:pPr>
      <w:r w:rsidRPr="00A54D9D">
        <w:rPr>
          <w:color w:val="000000" w:themeColor="text1"/>
          <w:lang w:val="ro-RO"/>
        </w:rPr>
        <w:t xml:space="preserve">la Norma de sănătate animală şi publică, </w:t>
      </w:r>
    </w:p>
    <w:p w:rsidR="00FD0140" w:rsidRPr="00A54D9D" w:rsidRDefault="00FD0140" w:rsidP="00FD0140">
      <w:pPr>
        <w:ind w:left="4320" w:firstLine="240"/>
        <w:jc w:val="both"/>
        <w:rPr>
          <w:color w:val="000000" w:themeColor="text1"/>
          <w:lang w:val="ro-RO"/>
        </w:rPr>
      </w:pPr>
      <w:r w:rsidRPr="00A54D9D">
        <w:rPr>
          <w:color w:val="000000" w:themeColor="text1"/>
          <w:lang w:val="ro-RO"/>
        </w:rPr>
        <w:t xml:space="preserve">precum şi modelele de certificate pentru </w:t>
      </w:r>
    </w:p>
    <w:p w:rsidR="00FD0140" w:rsidRPr="00A54D9D" w:rsidRDefault="00FD0140" w:rsidP="00FD0140">
      <w:pPr>
        <w:ind w:left="4320" w:firstLine="240"/>
        <w:jc w:val="both"/>
        <w:rPr>
          <w:color w:val="000000" w:themeColor="text1"/>
          <w:lang w:val="ro-RO"/>
        </w:rPr>
      </w:pPr>
      <w:r w:rsidRPr="00A54D9D">
        <w:rPr>
          <w:color w:val="000000" w:themeColor="text1"/>
          <w:lang w:val="ro-RO"/>
        </w:rPr>
        <w:t xml:space="preserve">importul anumitor produse din carne, </w:t>
      </w:r>
    </w:p>
    <w:p w:rsidR="00FD0140" w:rsidRPr="00A54D9D" w:rsidRDefault="00FD0140" w:rsidP="00FD0140">
      <w:pPr>
        <w:ind w:left="4320" w:firstLine="240"/>
        <w:jc w:val="both"/>
        <w:rPr>
          <w:color w:val="000000" w:themeColor="text1"/>
          <w:lang w:val="ro-RO"/>
        </w:rPr>
      </w:pPr>
      <w:r w:rsidRPr="00A54D9D">
        <w:rPr>
          <w:color w:val="000000" w:themeColor="text1"/>
          <w:lang w:val="ro-RO"/>
        </w:rPr>
        <w:t xml:space="preserve">stomacuri, vezici şi intestine tratate destinate </w:t>
      </w:r>
    </w:p>
    <w:p w:rsidR="00FD0140" w:rsidRPr="00A54D9D" w:rsidRDefault="00FD0140" w:rsidP="00FD0140">
      <w:pPr>
        <w:ind w:left="4320" w:firstLine="240"/>
        <w:jc w:val="both"/>
        <w:rPr>
          <w:color w:val="000000" w:themeColor="text1"/>
          <w:lang w:val="ro-RO"/>
        </w:rPr>
      </w:pPr>
      <w:r w:rsidRPr="00A54D9D">
        <w:rPr>
          <w:color w:val="000000" w:themeColor="text1"/>
          <w:lang w:val="ro-RO"/>
        </w:rPr>
        <w:t xml:space="preserve">consumului uman </w:t>
      </w:r>
    </w:p>
    <w:p w:rsidR="00FD0140" w:rsidRPr="00A54D9D" w:rsidRDefault="00FD0140" w:rsidP="00FD0140">
      <w:pPr>
        <w:ind w:hanging="4200"/>
        <w:jc w:val="both"/>
        <w:rPr>
          <w:b/>
          <w:color w:val="000000" w:themeColor="text1"/>
          <w:lang w:val="ro-RO"/>
        </w:rPr>
      </w:pPr>
      <w:r w:rsidRPr="00A54D9D">
        <w:rPr>
          <w:b/>
          <w:color w:val="000000" w:themeColor="text1"/>
          <w:lang w:val="ro-RO"/>
        </w:rPr>
        <w:t xml:space="preserve"> </w:t>
      </w:r>
    </w:p>
    <w:p w:rsidR="00FD0140" w:rsidRPr="00A54D9D" w:rsidRDefault="00FD0140" w:rsidP="00FD0140">
      <w:pPr>
        <w:jc w:val="center"/>
        <w:rPr>
          <w:b/>
          <w:color w:val="000000" w:themeColor="text1"/>
          <w:sz w:val="28"/>
          <w:szCs w:val="28"/>
          <w:lang w:val="ro-RO"/>
        </w:rPr>
      </w:pPr>
      <w:r w:rsidRPr="00A54D9D">
        <w:rPr>
          <w:b/>
          <w:color w:val="000000" w:themeColor="text1"/>
          <w:sz w:val="28"/>
          <w:szCs w:val="28"/>
          <w:lang w:val="ro-RO"/>
        </w:rPr>
        <w:t>Cerinţele privind importul de produsele din carne,</w:t>
      </w:r>
    </w:p>
    <w:p w:rsidR="00FD0140" w:rsidRPr="00A54D9D" w:rsidRDefault="00FD0140" w:rsidP="00FD0140">
      <w:pPr>
        <w:jc w:val="center"/>
        <w:rPr>
          <w:b/>
          <w:color w:val="000000" w:themeColor="text1"/>
          <w:sz w:val="28"/>
          <w:szCs w:val="28"/>
          <w:lang w:val="ro-RO"/>
        </w:rPr>
      </w:pPr>
      <w:r w:rsidRPr="00A54D9D">
        <w:rPr>
          <w:b/>
          <w:color w:val="000000" w:themeColor="text1"/>
          <w:sz w:val="28"/>
          <w:szCs w:val="28"/>
          <w:lang w:val="ro-RO"/>
        </w:rPr>
        <w:t>stomacuri, vezici şi intestine tratate</w:t>
      </w:r>
    </w:p>
    <w:p w:rsidR="00FD0140" w:rsidRPr="00A54D9D" w:rsidRDefault="00FD0140" w:rsidP="00FD0140">
      <w:pPr>
        <w:jc w:val="both"/>
        <w:rPr>
          <w:color w:val="000000" w:themeColor="text1"/>
          <w:sz w:val="28"/>
          <w:szCs w:val="28"/>
          <w:lang w:val="ro-RO"/>
        </w:rPr>
      </w:pPr>
    </w:p>
    <w:p w:rsidR="00FD0140" w:rsidRPr="00A54D9D" w:rsidRDefault="00FD0140" w:rsidP="00FD0140">
      <w:pPr>
        <w:jc w:val="both"/>
        <w:rPr>
          <w:color w:val="000000" w:themeColor="text1"/>
          <w:sz w:val="28"/>
          <w:szCs w:val="28"/>
          <w:lang w:val="ro-RO"/>
        </w:rPr>
      </w:pPr>
      <w:r w:rsidRPr="00A54D9D">
        <w:rPr>
          <w:color w:val="000000" w:themeColor="text1"/>
          <w:sz w:val="28"/>
          <w:szCs w:val="28"/>
          <w:lang w:val="ro-RO"/>
        </w:rPr>
        <w:tab/>
        <w:t>1. Produsele din carne, stomacuri, vezici şi intestine tratate, provenite din alte ţări, menţionate în punctul 4 din prezenta Normă:</w:t>
      </w:r>
    </w:p>
    <w:p w:rsidR="00FD0140" w:rsidRPr="00A54D9D" w:rsidRDefault="00FD0140" w:rsidP="00FD0140">
      <w:pPr>
        <w:ind w:firstLine="720"/>
        <w:jc w:val="both"/>
        <w:rPr>
          <w:color w:val="000000" w:themeColor="text1"/>
          <w:sz w:val="28"/>
          <w:szCs w:val="28"/>
          <w:lang w:val="ro-RO"/>
        </w:rPr>
      </w:pPr>
      <w:r w:rsidRPr="00A54D9D">
        <w:rPr>
          <w:color w:val="000000" w:themeColor="text1"/>
          <w:sz w:val="28"/>
          <w:szCs w:val="28"/>
          <w:lang w:val="ro-RO"/>
        </w:rPr>
        <w:t>1) conţin carne care întruneşte condiţiile pentru import, precum şi carne proaspătă; precum şi</w:t>
      </w:r>
    </w:p>
    <w:p w:rsidR="00FD0140" w:rsidRPr="00A54D9D" w:rsidRDefault="00FD0140" w:rsidP="00FD0140">
      <w:pPr>
        <w:ind w:firstLine="720"/>
        <w:jc w:val="both"/>
        <w:rPr>
          <w:color w:val="000000" w:themeColor="text1"/>
          <w:sz w:val="28"/>
          <w:szCs w:val="28"/>
          <w:lang w:val="ro-RO"/>
        </w:rPr>
      </w:pPr>
      <w:r w:rsidRPr="00A54D9D">
        <w:rPr>
          <w:color w:val="000000" w:themeColor="text1"/>
          <w:sz w:val="28"/>
          <w:szCs w:val="28"/>
          <w:lang w:val="ro-RO"/>
        </w:rPr>
        <w:t>2) sînt derivate din una sau mai multe specii de animale, care au fost supuse unui tratament specific/nespecific, astfel cum este stabilit în anexa nr. 2 la prezenta Normă;</w:t>
      </w:r>
    </w:p>
    <w:p w:rsidR="00FD0140" w:rsidRPr="00A54D9D" w:rsidRDefault="00FD0140" w:rsidP="00FD0140">
      <w:pPr>
        <w:ind w:firstLine="720"/>
        <w:jc w:val="both"/>
        <w:rPr>
          <w:color w:val="000000" w:themeColor="text1"/>
          <w:sz w:val="28"/>
          <w:szCs w:val="28"/>
          <w:lang w:val="ro-RO"/>
        </w:rPr>
      </w:pPr>
      <w:r w:rsidRPr="00A54D9D">
        <w:rPr>
          <w:color w:val="000000" w:themeColor="text1"/>
          <w:sz w:val="28"/>
          <w:szCs w:val="28"/>
          <w:lang w:val="ro-RO"/>
        </w:rPr>
        <w:t>3) produsele din carne, stomacuri, vezici şi intestine tratate urmează să conţină carne proaspătă, procesată sau parţial procesată provenind de la o specie sau de la un animal, care este amestecată înainte de a fi supusă tratamentului;</w:t>
      </w:r>
    </w:p>
    <w:p w:rsidR="00FD0140" w:rsidRPr="00A54D9D" w:rsidRDefault="00FD0140" w:rsidP="00FD0140">
      <w:pPr>
        <w:ind w:firstLine="720"/>
        <w:jc w:val="both"/>
        <w:rPr>
          <w:color w:val="000000" w:themeColor="text1"/>
          <w:sz w:val="28"/>
          <w:szCs w:val="28"/>
          <w:lang w:val="ro-RO"/>
        </w:rPr>
      </w:pPr>
      <w:r w:rsidRPr="00A54D9D">
        <w:rPr>
          <w:color w:val="000000" w:themeColor="text1"/>
          <w:sz w:val="28"/>
          <w:szCs w:val="28"/>
          <w:lang w:val="ro-RO"/>
        </w:rPr>
        <w:t>4) produsele finite din carne, stomacuri, vezici şi intestine tratate urmează:</w:t>
      </w:r>
    </w:p>
    <w:p w:rsidR="00FD0140" w:rsidRPr="00A54D9D" w:rsidRDefault="00FD0140" w:rsidP="00FD0140">
      <w:pPr>
        <w:ind w:firstLine="720"/>
        <w:jc w:val="both"/>
        <w:rPr>
          <w:color w:val="000000" w:themeColor="text1"/>
          <w:sz w:val="28"/>
          <w:szCs w:val="28"/>
          <w:lang w:val="ro-RO"/>
        </w:rPr>
      </w:pPr>
      <w:r w:rsidRPr="00A54D9D">
        <w:rPr>
          <w:color w:val="000000" w:themeColor="text1"/>
          <w:sz w:val="28"/>
          <w:szCs w:val="28"/>
          <w:lang w:val="ro-RO"/>
        </w:rPr>
        <w:t xml:space="preserve">a) să fie pregătite prin amestecarea cărnii tratate anterior sau a stomacurilor, vezicilor şi intestinelor tratate, provenind de la mai mult de o specie sau </w:t>
      </w:r>
      <w:r>
        <w:rPr>
          <w:color w:val="000000" w:themeColor="text1"/>
          <w:sz w:val="28"/>
          <w:szCs w:val="28"/>
          <w:lang w:val="ro-RO"/>
        </w:rPr>
        <w:t xml:space="preserve">un </w:t>
      </w:r>
      <w:r w:rsidRPr="00A54D9D">
        <w:rPr>
          <w:color w:val="000000" w:themeColor="text1"/>
          <w:sz w:val="28"/>
          <w:szCs w:val="28"/>
          <w:lang w:val="ro-RO"/>
        </w:rPr>
        <w:t>animal; precum şi</w:t>
      </w:r>
    </w:p>
    <w:p w:rsidR="00FD0140" w:rsidRPr="00A54D9D" w:rsidRDefault="00FD0140" w:rsidP="00FD0140">
      <w:pPr>
        <w:ind w:firstLine="720"/>
        <w:jc w:val="both"/>
        <w:rPr>
          <w:color w:val="000000" w:themeColor="text1"/>
          <w:sz w:val="28"/>
          <w:szCs w:val="28"/>
          <w:lang w:val="ro-RO"/>
        </w:rPr>
      </w:pPr>
      <w:r>
        <w:rPr>
          <w:color w:val="000000" w:themeColor="text1"/>
          <w:sz w:val="28"/>
          <w:szCs w:val="28"/>
          <w:lang w:val="ro-RO"/>
        </w:rPr>
        <w:t>b) să fie supuse tratamentului</w:t>
      </w:r>
      <w:r w:rsidRPr="00A54D9D">
        <w:rPr>
          <w:color w:val="000000" w:themeColor="text1"/>
          <w:sz w:val="28"/>
          <w:szCs w:val="28"/>
          <w:lang w:val="ro-RO"/>
        </w:rPr>
        <w:t xml:space="preserve"> menţionat la litera a) din prezentul subpunct, care trebuie să fie la fel de strict ca tratamentul stabilit în anexa nr. 2 la prezenta Normă pentru specia sau animalul vizat.</w:t>
      </w:r>
    </w:p>
    <w:p w:rsidR="00FD0140" w:rsidRPr="00A54D9D" w:rsidRDefault="00FD0140" w:rsidP="00FD0140">
      <w:pPr>
        <w:ind w:firstLine="720"/>
        <w:jc w:val="both"/>
        <w:rPr>
          <w:color w:val="000000" w:themeColor="text1"/>
          <w:sz w:val="28"/>
          <w:szCs w:val="28"/>
          <w:lang w:val="ro-RO"/>
        </w:rPr>
      </w:pPr>
      <w:r w:rsidRPr="00A54D9D">
        <w:rPr>
          <w:color w:val="000000" w:themeColor="text1"/>
          <w:sz w:val="28"/>
          <w:szCs w:val="28"/>
          <w:lang w:val="ro-RO"/>
        </w:rPr>
        <w:t>2. Tratamentele stabilite în anexa nr. 2 la prezenta Normă constituie condiţiile minime acceptabile de procesare pentru produsele din carne, stomacuri, vezici şi intestine provenind de la specia sau animalul respectiv.</w:t>
      </w:r>
    </w:p>
    <w:p w:rsidR="00FD0140" w:rsidRPr="00A54D9D" w:rsidRDefault="00FD0140" w:rsidP="00FD0140">
      <w:pPr>
        <w:ind w:firstLine="720"/>
        <w:jc w:val="both"/>
        <w:rPr>
          <w:b/>
          <w:bCs/>
          <w:color w:val="000000" w:themeColor="text1"/>
          <w:lang w:val="ro-RO"/>
        </w:rPr>
      </w:pPr>
      <w:r w:rsidRPr="00A54D9D">
        <w:rPr>
          <w:color w:val="000000" w:themeColor="text1"/>
          <w:sz w:val="28"/>
          <w:szCs w:val="28"/>
          <w:lang w:val="ro-RO"/>
        </w:rPr>
        <w:t>Cu toate acestea, în cazul în care importul de organe comestibile nu este autorizat potrivit prevederilor Hotărîrii Guvernului nr. 48 din 27 ianuarie 2009 „Cu privire la aprobarea Normei sanitar-veterinare privind condiţiile de sănătate animală şi publică şi de certificare sanitar-veterinară pentru importul în Republica Moldova al anumitor animale vii şi al cărnii proaspete provenite de la acestea” (Monitorul Oficial</w:t>
      </w:r>
      <w:r w:rsidRPr="00A54D9D">
        <w:rPr>
          <w:rStyle w:val="tpa1"/>
          <w:color w:val="000000" w:themeColor="text1"/>
          <w:sz w:val="28"/>
          <w:szCs w:val="28"/>
          <w:lang w:val="ro-RO"/>
        </w:rPr>
        <w:t xml:space="preserve"> al Republicii Moldova, 2009, nr.</w:t>
      </w:r>
      <w:r w:rsidRPr="00A54D9D">
        <w:rPr>
          <w:color w:val="000000" w:themeColor="text1"/>
          <w:sz w:val="28"/>
          <w:szCs w:val="28"/>
          <w:lang w:val="ro-RO"/>
        </w:rPr>
        <w:t xml:space="preserve"> 23-26, art. 102), cu modificările ulterioare, din cauza restricţiilor adoptate de către Agenţie cu privire la sănătatea animală, acestea pot fi importate ca produs din carne sau stomac, vezică sau intestin tratat sau folosite într-un produs din carne, cu condiţia că tratamentul relevant la care se face referinţă în anexa nr. 2 la prezenta Normă este realizat şi că cerinţele naţionale cu privire la sănătatea publică sînt respectate.</w:t>
      </w:r>
    </w:p>
    <w:p w:rsidR="0021581D" w:rsidRPr="00FD0140" w:rsidRDefault="0021581D">
      <w:pPr>
        <w:rPr>
          <w:lang w:val="ro-RO"/>
        </w:rPr>
      </w:pPr>
    </w:p>
    <w:sectPr w:rsidR="0021581D" w:rsidRPr="00FD0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40"/>
    <w:rsid w:val="0021581D"/>
    <w:rsid w:val="00FD0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1820F-FA10-4362-8612-B18BA965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140"/>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pa1">
    <w:name w:val="tpa1"/>
    <w:basedOn w:val="a0"/>
    <w:rsid w:val="00FD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Gheorghe GS. Samson</cp:lastModifiedBy>
  <cp:revision>1</cp:revision>
  <dcterms:created xsi:type="dcterms:W3CDTF">2015-09-02T13:24:00Z</dcterms:created>
  <dcterms:modified xsi:type="dcterms:W3CDTF">2015-09-02T13:25:00Z</dcterms:modified>
</cp:coreProperties>
</file>